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89" w:rsidRPr="002070FD" w:rsidRDefault="00235389" w:rsidP="002070FD">
      <w:pPr>
        <w:rPr>
          <w:rFonts w:asciiTheme="minorHAnsi" w:eastAsia="Times New Roman" w:hAnsiTheme="minorHAnsi" w:cstheme="minorHAnsi"/>
          <w:b/>
          <w:bCs/>
          <w:sz w:val="18"/>
          <w:szCs w:val="20"/>
        </w:rPr>
      </w:pPr>
    </w:p>
    <w:p w:rsidR="00235389" w:rsidRPr="00235389" w:rsidRDefault="00235389" w:rsidP="005662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90"/>
        <w:jc w:val="center"/>
        <w:rPr>
          <w:rFonts w:asciiTheme="minorHAnsi" w:hAnsiTheme="minorHAnsi" w:cstheme="minorHAnsi"/>
          <w:b/>
          <w:sz w:val="14"/>
          <w:szCs w:val="24"/>
        </w:rPr>
      </w:pPr>
    </w:p>
    <w:p w:rsidR="00235389" w:rsidRPr="00235389" w:rsidRDefault="00235389" w:rsidP="005662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9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35389">
        <w:rPr>
          <w:rFonts w:asciiTheme="minorHAnsi" w:hAnsiTheme="minorHAnsi" w:cstheme="minorHAnsi"/>
          <w:b/>
          <w:sz w:val="24"/>
          <w:szCs w:val="24"/>
        </w:rPr>
        <w:t xml:space="preserve">HUMAN RESEARCH PROTOCOL CONTINUING REVIEW </w:t>
      </w:r>
      <w:r w:rsidR="00663136">
        <w:rPr>
          <w:rFonts w:asciiTheme="minorHAnsi" w:hAnsiTheme="minorHAnsi" w:cstheme="minorHAnsi"/>
          <w:b/>
          <w:sz w:val="24"/>
          <w:szCs w:val="24"/>
        </w:rPr>
        <w:t xml:space="preserve">(CR) </w:t>
      </w:r>
      <w:r w:rsidRPr="00235389">
        <w:rPr>
          <w:rFonts w:asciiTheme="minorHAnsi" w:hAnsiTheme="minorHAnsi" w:cstheme="minorHAnsi"/>
          <w:b/>
          <w:sz w:val="24"/>
          <w:szCs w:val="24"/>
        </w:rPr>
        <w:t>SUBMISSION FORM</w:t>
      </w:r>
    </w:p>
    <w:p w:rsidR="00235389" w:rsidRPr="00235389" w:rsidRDefault="00235389" w:rsidP="005662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ind w:left="90"/>
        <w:jc w:val="center"/>
        <w:rPr>
          <w:rFonts w:asciiTheme="minorHAnsi" w:hAnsiTheme="minorHAnsi" w:cstheme="minorHAnsi"/>
          <w:b/>
          <w:sz w:val="14"/>
          <w:szCs w:val="24"/>
        </w:rPr>
      </w:pPr>
    </w:p>
    <w:p w:rsidR="00D9031B" w:rsidRPr="00235389" w:rsidRDefault="00D9031B" w:rsidP="00235389">
      <w:pPr>
        <w:jc w:val="center"/>
        <w:rPr>
          <w:rFonts w:asciiTheme="minorHAnsi" w:eastAsia="Times New Roman" w:hAnsiTheme="minorHAnsi" w:cstheme="minorHAnsi"/>
          <w:sz w:val="8"/>
          <w:szCs w:val="20"/>
        </w:rPr>
      </w:pPr>
    </w:p>
    <w:p w:rsidR="000B0BBF" w:rsidRPr="002070FD" w:rsidRDefault="000B0BBF" w:rsidP="000B0B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B0FB5"/>
          <w:sz w:val="12"/>
          <w:szCs w:val="22"/>
        </w:rPr>
      </w:pPr>
    </w:p>
    <w:p w:rsidR="005B0B45" w:rsidRPr="005662D5" w:rsidRDefault="004F2A06" w:rsidP="000B0B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5662D5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This form is required to be submitted with current continuing review </w:t>
      </w:r>
      <w:r w:rsidR="005662D5">
        <w:rPr>
          <w:rFonts w:asciiTheme="minorHAnsi" w:hAnsiTheme="minorHAnsi" w:cstheme="minorHAnsi"/>
          <w:bCs/>
          <w:color w:val="C00000"/>
          <w:sz w:val="22"/>
          <w:szCs w:val="22"/>
        </w:rPr>
        <w:t>(CR) forms</w:t>
      </w:r>
      <w:bookmarkStart w:id="0" w:name="_GoBack"/>
      <w:bookmarkEnd w:id="0"/>
      <w:r w:rsidRPr="005662D5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to the </w:t>
      </w:r>
      <w:r w:rsidR="00235389" w:rsidRPr="005662D5">
        <w:rPr>
          <w:rFonts w:asciiTheme="minorHAnsi" w:hAnsiTheme="minorHAnsi" w:cstheme="minorHAnsi"/>
          <w:bCs/>
          <w:color w:val="C00000"/>
          <w:sz w:val="22"/>
          <w:szCs w:val="22"/>
        </w:rPr>
        <w:t>Gonzaga IRB</w:t>
      </w:r>
      <w:r w:rsidRPr="005662D5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. </w:t>
      </w:r>
      <w:r w:rsidR="00235389" w:rsidRPr="005662D5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</w:p>
    <w:p w:rsidR="000A0693" w:rsidRPr="005E0A7E" w:rsidRDefault="000A0693" w:rsidP="000A0693">
      <w:pPr>
        <w:pStyle w:val="NoSpacing"/>
        <w:rPr>
          <w:b/>
          <w:sz w:val="28"/>
          <w:szCs w:val="24"/>
        </w:rPr>
      </w:pPr>
    </w:p>
    <w:p w:rsidR="000A0693" w:rsidRPr="004848CF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4848CF">
        <w:rPr>
          <w:rFonts w:asciiTheme="minorHAnsi" w:hAnsiTheme="minorHAnsi" w:cstheme="minorHAnsi"/>
          <w:b/>
          <w:bCs/>
        </w:rPr>
        <w:t>PROTOCOL TITLE: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0A0693" w:rsidRPr="004A04FD" w:rsidTr="004848CF">
        <w:trPr>
          <w:trHeight w:val="458"/>
        </w:trPr>
        <w:tc>
          <w:tcPr>
            <w:tcW w:w="9450" w:type="dxa"/>
            <w:shd w:val="clear" w:color="auto" w:fill="auto"/>
          </w:tcPr>
          <w:p w:rsidR="000A0693" w:rsidRPr="005A03E1" w:rsidRDefault="000A0693" w:rsidP="002748ED">
            <w:pPr>
              <w:pStyle w:val="NoSpacing"/>
              <w:rPr>
                <w:b/>
                <w:color w:val="0070C0"/>
                <w:sz w:val="24"/>
                <w:szCs w:val="24"/>
              </w:rPr>
            </w:pPr>
          </w:p>
        </w:tc>
      </w:tr>
    </w:tbl>
    <w:p w:rsidR="000A0693" w:rsidRPr="000A0693" w:rsidRDefault="000A0693" w:rsidP="000A0693">
      <w:pPr>
        <w:pStyle w:val="NoSpacing"/>
        <w:rPr>
          <w:sz w:val="18"/>
          <w:szCs w:val="24"/>
        </w:rPr>
      </w:pPr>
    </w:p>
    <w:p w:rsidR="000A0693" w:rsidRPr="004848CF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4848CF">
        <w:rPr>
          <w:rFonts w:asciiTheme="minorHAnsi" w:hAnsiTheme="minorHAnsi" w:cstheme="minorHAnsi"/>
          <w:b/>
          <w:bCs/>
        </w:rPr>
        <w:t>PRINCIPAL INVESTIGATOR(S) AT GU: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0A0693" w:rsidRPr="004A04FD" w:rsidTr="004848CF">
        <w:trPr>
          <w:trHeight w:val="476"/>
        </w:trPr>
        <w:tc>
          <w:tcPr>
            <w:tcW w:w="9450" w:type="dxa"/>
            <w:shd w:val="clear" w:color="auto" w:fill="auto"/>
          </w:tcPr>
          <w:p w:rsidR="000A0693" w:rsidRPr="004A04FD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</w:tc>
      </w:tr>
    </w:tbl>
    <w:p w:rsidR="000A0693" w:rsidRPr="000A0693" w:rsidRDefault="000A0693" w:rsidP="000A0693">
      <w:pPr>
        <w:pStyle w:val="NoSpacing"/>
        <w:rPr>
          <w:sz w:val="18"/>
          <w:szCs w:val="24"/>
        </w:rPr>
      </w:pPr>
    </w:p>
    <w:p w:rsidR="000A0693" w:rsidRPr="004848CF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4848CF">
        <w:rPr>
          <w:rFonts w:asciiTheme="minorHAnsi" w:hAnsiTheme="minorHAnsi" w:cstheme="minorHAnsi"/>
          <w:b/>
          <w:bCs/>
        </w:rPr>
        <w:t>ORIGINAL DATE THIS PROJECT WAS APPROVED: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0A0693" w:rsidRPr="004A04FD" w:rsidTr="004848CF">
        <w:trPr>
          <w:trHeight w:val="431"/>
        </w:trPr>
        <w:tc>
          <w:tcPr>
            <w:tcW w:w="9450" w:type="dxa"/>
            <w:shd w:val="clear" w:color="auto" w:fill="auto"/>
          </w:tcPr>
          <w:p w:rsidR="000A0693" w:rsidRPr="004A04FD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</w:tc>
      </w:tr>
    </w:tbl>
    <w:p w:rsidR="000A0693" w:rsidRPr="000A0693" w:rsidRDefault="000A0693" w:rsidP="000A0693">
      <w:pPr>
        <w:pStyle w:val="NoSpacing"/>
        <w:ind w:left="90"/>
        <w:rPr>
          <w:b/>
          <w:sz w:val="30"/>
          <w:szCs w:val="24"/>
        </w:rPr>
      </w:pPr>
    </w:p>
    <w:p w:rsidR="00DD21D5" w:rsidRPr="00DD21D5" w:rsidRDefault="00DD21D5" w:rsidP="005662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90"/>
        <w:jc w:val="both"/>
        <w:rPr>
          <w:rFonts w:asciiTheme="minorHAnsi" w:hAnsiTheme="minorHAnsi" w:cstheme="minorHAnsi"/>
          <w:b/>
          <w:bCs/>
          <w:sz w:val="8"/>
          <w:szCs w:val="20"/>
        </w:rPr>
      </w:pPr>
    </w:p>
    <w:p w:rsidR="000A0693" w:rsidRPr="00DD21D5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DD21D5">
        <w:rPr>
          <w:rFonts w:asciiTheme="minorHAnsi" w:hAnsiTheme="minorHAnsi" w:cstheme="minorHAnsi"/>
          <w:b/>
          <w:bCs/>
        </w:rPr>
        <w:t>FORMS NEEDED FOR CONTINUING REVIEW (CR) APPROVAL</w:t>
      </w:r>
    </w:p>
    <w:p w:rsidR="00DD21D5" w:rsidRPr="00DD21D5" w:rsidRDefault="00DD21D5" w:rsidP="005662D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90"/>
        <w:jc w:val="both"/>
        <w:rPr>
          <w:rFonts w:asciiTheme="minorHAnsi" w:hAnsiTheme="minorHAnsi" w:cstheme="minorHAnsi"/>
          <w:sz w:val="8"/>
          <w:szCs w:val="20"/>
        </w:rPr>
      </w:pPr>
    </w:p>
    <w:p w:rsidR="006943CC" w:rsidRDefault="006943CC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0A0693" w:rsidRPr="004848CF" w:rsidRDefault="000A0693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4848CF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="006943CC" w:rsidRPr="004848C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848CF">
        <w:rPr>
          <w:rFonts w:asciiTheme="minorHAnsi" w:hAnsiTheme="minorHAnsi" w:cstheme="minorHAnsi"/>
          <w:sz w:val="22"/>
          <w:szCs w:val="22"/>
        </w:rPr>
        <w:t xml:space="preserve">Copy of </w:t>
      </w:r>
      <w:r w:rsidR="00DD21D5" w:rsidRPr="004848CF">
        <w:rPr>
          <w:rFonts w:asciiTheme="minorHAnsi" w:hAnsiTheme="minorHAnsi" w:cstheme="minorHAnsi"/>
          <w:sz w:val="22"/>
          <w:szCs w:val="22"/>
        </w:rPr>
        <w:t xml:space="preserve">current </w:t>
      </w:r>
      <w:r w:rsidRPr="004848CF">
        <w:rPr>
          <w:rFonts w:asciiTheme="minorHAnsi" w:hAnsiTheme="minorHAnsi" w:cstheme="minorHAnsi"/>
          <w:sz w:val="22"/>
          <w:szCs w:val="22"/>
        </w:rPr>
        <w:t>protocol.</w:t>
      </w:r>
      <w:proofErr w:type="gramEnd"/>
      <w:r w:rsidRPr="004848C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A0693" w:rsidRPr="004848CF" w:rsidRDefault="000A0693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4848CF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="006943CC" w:rsidRPr="004848CF">
        <w:rPr>
          <w:rFonts w:asciiTheme="minorHAnsi" w:hAnsiTheme="minorHAnsi" w:cstheme="minorHAnsi"/>
          <w:sz w:val="22"/>
          <w:szCs w:val="22"/>
        </w:rPr>
        <w:tab/>
      </w:r>
      <w:r w:rsidRPr="004848CF">
        <w:rPr>
          <w:rFonts w:asciiTheme="minorHAnsi" w:hAnsiTheme="minorHAnsi" w:cstheme="minorHAnsi"/>
          <w:sz w:val="22"/>
          <w:szCs w:val="22"/>
        </w:rPr>
        <w:t xml:space="preserve">Current consent </w:t>
      </w:r>
      <w:proofErr w:type="gramStart"/>
      <w:r w:rsidRPr="004848CF">
        <w:rPr>
          <w:rFonts w:asciiTheme="minorHAnsi" w:hAnsiTheme="minorHAnsi" w:cstheme="minorHAnsi"/>
          <w:sz w:val="22"/>
          <w:szCs w:val="22"/>
        </w:rPr>
        <w:t>form</w:t>
      </w:r>
      <w:proofErr w:type="gramEnd"/>
      <w:r w:rsidRPr="004848CF">
        <w:rPr>
          <w:rFonts w:asciiTheme="minorHAnsi" w:hAnsiTheme="minorHAnsi" w:cstheme="minorHAnsi"/>
          <w:sz w:val="22"/>
          <w:szCs w:val="22"/>
        </w:rPr>
        <w:t xml:space="preserve"> (if applicable). </w:t>
      </w:r>
    </w:p>
    <w:p w:rsidR="00DD21D5" w:rsidRPr="004848CF" w:rsidRDefault="00DD21D5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4848CF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4848CF">
        <w:rPr>
          <w:rFonts w:asciiTheme="minorHAnsi" w:hAnsiTheme="minorHAnsi" w:cstheme="minorHAnsi"/>
          <w:sz w:val="22"/>
          <w:szCs w:val="22"/>
        </w:rPr>
        <w:t> </w:t>
      </w:r>
      <w:r w:rsidR="006943CC" w:rsidRPr="004848C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848CF">
        <w:rPr>
          <w:rFonts w:asciiTheme="minorHAnsi" w:hAnsiTheme="minorHAnsi" w:cstheme="minorHAnsi"/>
          <w:sz w:val="22"/>
          <w:szCs w:val="22"/>
        </w:rPr>
        <w:t>Summary of amendment/changes being requested with this renewal (if applicable)</w:t>
      </w:r>
      <w:r w:rsidR="006943CC" w:rsidRPr="004848C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0A0693" w:rsidRPr="004848CF" w:rsidRDefault="005665EF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4848CF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="006943CC" w:rsidRPr="004848CF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4848CF">
        <w:rPr>
          <w:rFonts w:asciiTheme="minorHAnsi" w:hAnsiTheme="minorHAnsi" w:cstheme="minorHAnsi"/>
          <w:sz w:val="22"/>
          <w:szCs w:val="22"/>
        </w:rPr>
        <w:t>Recruitment materials (if applicable).</w:t>
      </w:r>
      <w:proofErr w:type="gramEnd"/>
    </w:p>
    <w:p w:rsidR="006943CC" w:rsidRPr="004848CF" w:rsidRDefault="006943CC" w:rsidP="006943CC">
      <w:pPr>
        <w:pStyle w:val="NormalWeb"/>
        <w:spacing w:before="0" w:beforeAutospacing="0" w:after="12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4848CF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4848CF">
        <w:rPr>
          <w:rFonts w:asciiTheme="minorHAnsi" w:hAnsiTheme="minorHAnsi" w:cstheme="minorHAnsi"/>
          <w:sz w:val="22"/>
          <w:szCs w:val="22"/>
        </w:rPr>
        <w:tab/>
        <w:t>Study tools, such as data collection forms (if applicable).</w:t>
      </w:r>
    </w:p>
    <w:p w:rsidR="005665EF" w:rsidRPr="005B0B45" w:rsidRDefault="005665EF" w:rsidP="006943CC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26"/>
          <w:szCs w:val="20"/>
        </w:rPr>
      </w:pPr>
    </w:p>
    <w:p w:rsidR="00D9031B" w:rsidRPr="00B92DE5" w:rsidRDefault="00235389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DD21D5">
        <w:rPr>
          <w:rFonts w:asciiTheme="minorHAnsi" w:hAnsiTheme="minorHAnsi" w:cstheme="minorHAnsi"/>
          <w:b/>
          <w:bCs/>
        </w:rPr>
        <w:t>Have any of the following study-</w:t>
      </w:r>
      <w:r w:rsidR="004F2A06" w:rsidRPr="00DD21D5">
        <w:rPr>
          <w:rFonts w:asciiTheme="minorHAnsi" w:hAnsiTheme="minorHAnsi" w:cstheme="minorHAnsi"/>
          <w:b/>
          <w:bCs/>
        </w:rPr>
        <w:t xml:space="preserve">related events occurred during the continuing review period </w:t>
      </w:r>
      <w:r w:rsidR="000A0693" w:rsidRPr="00DD21D5">
        <w:rPr>
          <w:rFonts w:asciiTheme="minorHAnsi" w:hAnsiTheme="minorHAnsi" w:cstheme="minorHAnsi"/>
          <w:b/>
          <w:bCs/>
        </w:rPr>
        <w:t xml:space="preserve">and </w:t>
      </w:r>
      <w:r w:rsidR="004F2A06" w:rsidRPr="00DD21D5">
        <w:rPr>
          <w:rFonts w:asciiTheme="minorHAnsi" w:hAnsiTheme="minorHAnsi" w:cstheme="minorHAnsi"/>
          <w:b/>
          <w:bCs/>
        </w:rPr>
        <w:t xml:space="preserve">have </w:t>
      </w:r>
      <w:r w:rsidR="004F2A06" w:rsidRPr="00B92DE5">
        <w:rPr>
          <w:rFonts w:asciiTheme="minorHAnsi" w:hAnsiTheme="minorHAnsi" w:cstheme="minorHAnsi"/>
          <w:b/>
          <w:bCs/>
        </w:rPr>
        <w:t>not</w:t>
      </w:r>
      <w:r w:rsidR="004F2A06" w:rsidRPr="00DD21D5">
        <w:rPr>
          <w:rFonts w:asciiTheme="minorHAnsi" w:hAnsiTheme="minorHAnsi" w:cstheme="minorHAnsi"/>
          <w:b/>
          <w:bCs/>
        </w:rPr>
        <w:t xml:space="preserve"> been reported to </w:t>
      </w:r>
      <w:r w:rsidRPr="00DD21D5">
        <w:rPr>
          <w:rFonts w:asciiTheme="minorHAnsi" w:hAnsiTheme="minorHAnsi" w:cstheme="minorHAnsi"/>
          <w:b/>
          <w:bCs/>
        </w:rPr>
        <w:t xml:space="preserve">the Gonzaga IRB?  </w:t>
      </w:r>
    </w:p>
    <w:p w:rsidR="000A0693" w:rsidRPr="004848CF" w:rsidRDefault="000A0693" w:rsidP="000A069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0A0693" w:rsidRPr="005B0B45" w:rsidRDefault="000A0693" w:rsidP="00DD21D5">
      <w:pPr>
        <w:pStyle w:val="NormalWeb"/>
        <w:spacing w:before="0" w:beforeAutospacing="0" w:after="0" w:afterAutospacing="0"/>
        <w:ind w:left="45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Answer Y or N</w:t>
      </w:r>
    </w:p>
    <w:p w:rsidR="000B0BBF" w:rsidRPr="000B0BBF" w:rsidRDefault="000B0BBF" w:rsidP="005665EF">
      <w:pPr>
        <w:pStyle w:val="NormalWeb"/>
        <w:spacing w:before="0" w:beforeAutospacing="0" w:after="0" w:afterAutospacing="0"/>
        <w:ind w:left="446"/>
        <w:jc w:val="both"/>
        <w:rPr>
          <w:rFonts w:asciiTheme="minorHAnsi" w:hAnsiTheme="minorHAnsi" w:cstheme="minorHAnsi"/>
          <w:sz w:val="18"/>
          <w:szCs w:val="22"/>
          <w:u w:val="single"/>
        </w:rPr>
      </w:pPr>
    </w:p>
    <w:p w:rsidR="00D9031B" w:rsidRPr="00B92DE5" w:rsidRDefault="004F2A06" w:rsidP="005665EF">
      <w:pPr>
        <w:pStyle w:val="NormalWeb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r w:rsidR="003D2D06" w:rsidRPr="00B92D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92DE5">
        <w:rPr>
          <w:rFonts w:asciiTheme="minorHAnsi" w:hAnsiTheme="minorHAnsi" w:cstheme="minorHAnsi"/>
          <w:sz w:val="22"/>
          <w:szCs w:val="22"/>
        </w:rPr>
        <w:t xml:space="preserve">Major modifications to the research protocol and any modifications that could </w:t>
      </w:r>
      <w:r w:rsidRPr="00B92DE5">
        <w:rPr>
          <w:rFonts w:asciiTheme="minorHAnsi" w:hAnsiTheme="minorHAnsi" w:cstheme="minorHAnsi"/>
          <w:i/>
          <w:sz w:val="22"/>
          <w:szCs w:val="22"/>
        </w:rPr>
        <w:t xml:space="preserve">potentially increase risk to </w:t>
      </w:r>
      <w:r w:rsidR="005B0B45" w:rsidRPr="00B92DE5">
        <w:rPr>
          <w:rFonts w:asciiTheme="minorHAnsi" w:hAnsiTheme="minorHAnsi" w:cstheme="minorHAnsi"/>
          <w:i/>
          <w:sz w:val="22"/>
          <w:szCs w:val="22"/>
        </w:rPr>
        <w:t>subjects</w:t>
      </w:r>
      <w:r w:rsidR="005B0B45" w:rsidRPr="00B92DE5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5665EF" w:rsidRDefault="005665EF" w:rsidP="005665EF">
      <w:pPr>
        <w:pStyle w:val="NormalWeb"/>
        <w:spacing w:before="0" w:beforeAutospacing="0" w:after="0" w:afterAutospacing="0"/>
        <w:ind w:left="1350"/>
        <w:jc w:val="both"/>
        <w:rPr>
          <w:rFonts w:asciiTheme="minorHAnsi" w:hAnsiTheme="minorHAnsi" w:cstheme="minorHAnsi"/>
          <w:sz w:val="22"/>
          <w:szCs w:val="22"/>
        </w:rPr>
      </w:pPr>
    </w:p>
    <w:p w:rsidR="00D9031B" w:rsidRPr="00B92DE5" w:rsidRDefault="004F2A06" w:rsidP="005665EF">
      <w:pPr>
        <w:pStyle w:val="NormalWeb"/>
        <w:spacing w:before="0" w:beforeAutospacing="0" w:after="0" w:afterAutospacing="0"/>
        <w:ind w:left="135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</w:rPr>
        <w:t xml:space="preserve">Note: </w:t>
      </w:r>
      <w:r w:rsidR="005B0B45" w:rsidRPr="00B92DE5">
        <w:rPr>
          <w:rFonts w:asciiTheme="minorHAnsi" w:hAnsiTheme="minorHAnsi" w:cstheme="minorHAnsi"/>
          <w:sz w:val="22"/>
          <w:szCs w:val="22"/>
        </w:rPr>
        <w:t>Gonzaga IRB</w:t>
      </w:r>
      <w:r w:rsidRPr="00B92DE5">
        <w:rPr>
          <w:rFonts w:asciiTheme="minorHAnsi" w:hAnsiTheme="minorHAnsi" w:cstheme="minorHAnsi"/>
          <w:sz w:val="22"/>
          <w:szCs w:val="22"/>
        </w:rPr>
        <w:t xml:space="preserve"> defines a substantive modification as</w:t>
      </w:r>
      <w:r w:rsidR="005B0B45" w:rsidRPr="00B92DE5">
        <w:rPr>
          <w:rFonts w:asciiTheme="minorHAnsi" w:hAnsiTheme="minorHAnsi" w:cstheme="minorHAnsi"/>
          <w:sz w:val="22"/>
          <w:szCs w:val="22"/>
        </w:rPr>
        <w:t xml:space="preserve">: </w:t>
      </w:r>
      <w:r w:rsidR="00B92DE5">
        <w:rPr>
          <w:rFonts w:asciiTheme="minorHAnsi" w:hAnsiTheme="minorHAnsi" w:cstheme="minorHAnsi"/>
          <w:sz w:val="22"/>
          <w:szCs w:val="22"/>
        </w:rPr>
        <w:t xml:space="preserve"> </w:t>
      </w:r>
      <w:r w:rsidR="005B0B45" w:rsidRPr="00B92DE5">
        <w:rPr>
          <w:rFonts w:asciiTheme="minorHAnsi" w:hAnsiTheme="minorHAnsi" w:cstheme="minorHAnsi"/>
          <w:sz w:val="22"/>
          <w:szCs w:val="22"/>
        </w:rPr>
        <w:t>A</w:t>
      </w:r>
      <w:r w:rsidRPr="00B92DE5">
        <w:rPr>
          <w:rFonts w:asciiTheme="minorHAnsi" w:hAnsiTheme="minorHAnsi" w:cstheme="minorHAnsi"/>
          <w:sz w:val="22"/>
          <w:szCs w:val="22"/>
        </w:rPr>
        <w:t xml:space="preserve"> change in Principal Investigator, change or addition of an institution, elimination or alteration of the consent process, change to the study population that has regulatory </w:t>
      </w:r>
      <w:r w:rsidR="005B0B45" w:rsidRPr="00B92DE5">
        <w:rPr>
          <w:rFonts w:asciiTheme="minorHAnsi" w:hAnsiTheme="minorHAnsi" w:cstheme="minorHAnsi"/>
          <w:sz w:val="22"/>
          <w:szCs w:val="22"/>
        </w:rPr>
        <w:t>consequences</w:t>
      </w:r>
      <w:r w:rsidRPr="00B92DE5">
        <w:rPr>
          <w:rFonts w:asciiTheme="minorHAnsi" w:hAnsiTheme="minorHAnsi" w:cstheme="minorHAnsi"/>
          <w:sz w:val="22"/>
          <w:szCs w:val="22"/>
        </w:rPr>
        <w:t xml:space="preserve"> (</w:t>
      </w:r>
      <w:r w:rsidR="005B0B45" w:rsidRPr="00B92DE5">
        <w:rPr>
          <w:rFonts w:asciiTheme="minorHAnsi" w:hAnsiTheme="minorHAnsi" w:cstheme="minorHAnsi"/>
          <w:sz w:val="22"/>
          <w:szCs w:val="22"/>
        </w:rPr>
        <w:t>i.e</w:t>
      </w:r>
      <w:r w:rsidRPr="00B92DE5">
        <w:rPr>
          <w:rFonts w:asciiTheme="minorHAnsi" w:hAnsiTheme="minorHAnsi" w:cstheme="minorHAnsi"/>
          <w:sz w:val="22"/>
          <w:szCs w:val="22"/>
        </w:rPr>
        <w:t>. adding children), significant c</w:t>
      </w:r>
      <w:r w:rsidR="005B0B45" w:rsidRPr="00B92DE5">
        <w:rPr>
          <w:rFonts w:asciiTheme="minorHAnsi" w:hAnsiTheme="minorHAnsi" w:cstheme="minorHAnsi"/>
          <w:sz w:val="22"/>
          <w:szCs w:val="22"/>
        </w:rPr>
        <w:t xml:space="preserve">hange in study design, </w:t>
      </w:r>
      <w:r w:rsidRPr="00B92DE5">
        <w:rPr>
          <w:rFonts w:asciiTheme="minorHAnsi" w:hAnsiTheme="minorHAnsi" w:cstheme="minorHAnsi"/>
          <w:sz w:val="22"/>
          <w:szCs w:val="22"/>
        </w:rPr>
        <w:t xml:space="preserve">or a change that could potentially increase risks to subjects. </w:t>
      </w:r>
      <w:r w:rsidR="005B0B45" w:rsidRPr="00B92DE5">
        <w:rPr>
          <w:rFonts w:asciiTheme="minorHAnsi" w:hAnsiTheme="minorHAnsi" w:cstheme="minorHAnsi"/>
          <w:sz w:val="22"/>
          <w:szCs w:val="22"/>
        </w:rPr>
        <w:t xml:space="preserve"> </w:t>
      </w:r>
      <w:r w:rsidR="00B92DE5">
        <w:rPr>
          <w:rFonts w:asciiTheme="minorHAnsi" w:hAnsiTheme="minorHAnsi" w:cstheme="minorHAnsi"/>
          <w:sz w:val="22"/>
          <w:szCs w:val="22"/>
        </w:rPr>
        <w:t>(If</w:t>
      </w:r>
      <w:r w:rsidR="000B0BBF">
        <w:rPr>
          <w:rFonts w:asciiTheme="minorHAnsi" w:hAnsiTheme="minorHAnsi" w:cstheme="minorHAnsi"/>
          <w:sz w:val="22"/>
          <w:szCs w:val="22"/>
        </w:rPr>
        <w:t xml:space="preserve"> you are unsure, ask the IRB:  IRB@gonzaga.edu)</w:t>
      </w:r>
    </w:p>
    <w:p w:rsidR="005665EF" w:rsidRDefault="005665EF" w:rsidP="005665EF">
      <w:pPr>
        <w:pStyle w:val="NormalWeb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4848CF" w:rsidRDefault="004848CF" w:rsidP="005665EF">
      <w:pPr>
        <w:pStyle w:val="NormalWeb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D9031B" w:rsidRPr="00B92DE5" w:rsidRDefault="004F2A06" w:rsidP="005665EF">
      <w:pPr>
        <w:pStyle w:val="NormalWeb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proofErr w:type="gramStart"/>
      <w:r w:rsidRPr="00B92DE5">
        <w:rPr>
          <w:rFonts w:asciiTheme="minorHAnsi" w:hAnsiTheme="minorHAnsi" w:cstheme="minorHAnsi"/>
          <w:sz w:val="22"/>
          <w:szCs w:val="22"/>
        </w:rPr>
        <w:t>Suspensions or term</w:t>
      </w:r>
      <w:r w:rsidR="003D2D06" w:rsidRPr="00B92DE5">
        <w:rPr>
          <w:rFonts w:asciiTheme="minorHAnsi" w:hAnsiTheme="minorHAnsi" w:cstheme="minorHAnsi"/>
          <w:sz w:val="22"/>
          <w:szCs w:val="22"/>
        </w:rPr>
        <w:t xml:space="preserve">inations of the research by your advisor, </w:t>
      </w:r>
      <w:r w:rsidRPr="00B92DE5">
        <w:rPr>
          <w:rFonts w:asciiTheme="minorHAnsi" w:hAnsiTheme="minorHAnsi" w:cstheme="minorHAnsi"/>
          <w:sz w:val="22"/>
          <w:szCs w:val="22"/>
        </w:rPr>
        <w:t>institution</w:t>
      </w:r>
      <w:r w:rsidR="003D2D06" w:rsidRPr="00B92DE5">
        <w:rPr>
          <w:rFonts w:asciiTheme="minorHAnsi" w:hAnsiTheme="minorHAnsi" w:cstheme="minorHAnsi"/>
          <w:sz w:val="22"/>
          <w:szCs w:val="22"/>
        </w:rPr>
        <w:t xml:space="preserve"> (Gonzaga or other), etc.</w:t>
      </w:r>
      <w:proofErr w:type="gramEnd"/>
      <w:r w:rsidRPr="00B92DE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9031B" w:rsidRPr="00B92DE5" w:rsidRDefault="004F2A06" w:rsidP="003D2D06">
      <w:pPr>
        <w:pStyle w:val="NormalWeb"/>
        <w:ind w:left="45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r w:rsidRPr="00B92DE5">
        <w:rPr>
          <w:rFonts w:asciiTheme="minorHAnsi" w:hAnsiTheme="minorHAnsi" w:cstheme="minorHAnsi"/>
          <w:sz w:val="22"/>
          <w:szCs w:val="22"/>
          <w:u w:val="single"/>
        </w:rPr>
        <w:t>      </w:t>
      </w:r>
      <w:r w:rsidRPr="00B92DE5">
        <w:rPr>
          <w:rFonts w:asciiTheme="minorHAnsi" w:hAnsiTheme="minorHAnsi" w:cstheme="minorHAnsi"/>
          <w:sz w:val="22"/>
          <w:szCs w:val="22"/>
        </w:rPr>
        <w:t>  </w:t>
      </w:r>
      <w:r w:rsidR="003D2D06" w:rsidRPr="00B92DE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92DE5">
        <w:rPr>
          <w:rFonts w:asciiTheme="minorHAnsi" w:hAnsiTheme="minorHAnsi" w:cstheme="minorHAnsi"/>
          <w:sz w:val="22"/>
          <w:szCs w:val="22"/>
        </w:rPr>
        <w:t>Unanticipated problems involving risks to subjects or others (UPIRTSO).</w:t>
      </w:r>
      <w:proofErr w:type="gramEnd"/>
      <w:r w:rsidRPr="00B92DE5">
        <w:rPr>
          <w:rFonts w:asciiTheme="minorHAnsi" w:hAnsiTheme="minorHAnsi" w:cstheme="minorHAnsi"/>
          <w:sz w:val="22"/>
          <w:szCs w:val="22"/>
        </w:rPr>
        <w:t xml:space="preserve"> </w:t>
      </w:r>
      <w:r w:rsidR="003D2D06" w:rsidRPr="00B92DE5">
        <w:rPr>
          <w:rFonts w:asciiTheme="minorHAnsi" w:hAnsiTheme="minorHAnsi" w:cstheme="minorHAnsi"/>
          <w:sz w:val="22"/>
          <w:szCs w:val="22"/>
        </w:rPr>
        <w:t xml:space="preserve"> If so, provide a description of the event(s).</w:t>
      </w:r>
    </w:p>
    <w:p w:rsidR="00D9031B" w:rsidRPr="004848CF" w:rsidRDefault="003D2D06" w:rsidP="003D2D06">
      <w:pPr>
        <w:pStyle w:val="NormalWeb"/>
        <w:tabs>
          <w:tab w:val="left" w:pos="1260"/>
        </w:tabs>
        <w:spacing w:before="0" w:beforeAutospacing="0" w:after="0" w:afterAutospacing="0"/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8CF">
        <w:rPr>
          <w:rFonts w:asciiTheme="minorHAnsi" w:hAnsiTheme="minorHAnsi" w:cstheme="minorHAnsi"/>
          <w:b/>
          <w:sz w:val="22"/>
          <w:szCs w:val="22"/>
        </w:rPr>
        <w:t xml:space="preserve">Per the HHS, </w:t>
      </w:r>
      <w:r w:rsidR="004F2A06" w:rsidRPr="004848CF">
        <w:rPr>
          <w:rFonts w:asciiTheme="minorHAnsi" w:hAnsiTheme="minorHAnsi" w:cstheme="minorHAnsi"/>
          <w:b/>
          <w:sz w:val="22"/>
          <w:szCs w:val="22"/>
        </w:rPr>
        <w:t xml:space="preserve">UPIRTSOs are defined as problems/events that are: </w:t>
      </w:r>
    </w:p>
    <w:p w:rsidR="00D9031B" w:rsidRPr="00B92DE5" w:rsidRDefault="004F2A06" w:rsidP="003D2D06">
      <w:pPr>
        <w:pStyle w:val="NormalWeb"/>
        <w:numPr>
          <w:ilvl w:val="0"/>
          <w:numId w:val="4"/>
        </w:numPr>
        <w:spacing w:before="0" w:beforeAutospacing="0" w:after="0" w:afterAutospacing="0"/>
        <w:ind w:left="1530" w:hanging="27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</w:rPr>
        <w:t xml:space="preserve">Unexpected (in terms of nature, severity, or frequency) given (a) the research procedures that are described in the protocol-related documents, such as the IRB approved research protocol and informed consent document; and (b) the characteristics of the subject population being studied; </w:t>
      </w:r>
    </w:p>
    <w:p w:rsidR="00D9031B" w:rsidRPr="00B92DE5" w:rsidRDefault="004F2A06" w:rsidP="003D2D06">
      <w:pPr>
        <w:pStyle w:val="NormalWeb"/>
        <w:numPr>
          <w:ilvl w:val="0"/>
          <w:numId w:val="4"/>
        </w:numPr>
        <w:spacing w:before="0" w:beforeAutospacing="0" w:after="0" w:afterAutospacing="0"/>
        <w:ind w:left="1530" w:hanging="27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</w:rPr>
        <w:t xml:space="preserve">Related or possibly related to participation in the research (possibly related means there is a reasonable possibility that the incident, experience, or outcome may have been caused by the procedures involved in the research); and </w:t>
      </w:r>
    </w:p>
    <w:p w:rsidR="003D2D06" w:rsidRPr="00B92DE5" w:rsidRDefault="004F2A06" w:rsidP="003D2D06">
      <w:pPr>
        <w:pStyle w:val="NormalWeb"/>
        <w:numPr>
          <w:ilvl w:val="0"/>
          <w:numId w:val="4"/>
        </w:numPr>
        <w:spacing w:before="0" w:beforeAutospacing="0" w:after="0" w:afterAutospacing="0"/>
        <w:ind w:left="1530" w:hanging="270"/>
        <w:jc w:val="both"/>
        <w:rPr>
          <w:rFonts w:asciiTheme="minorHAnsi" w:hAnsiTheme="minorHAnsi" w:cstheme="minorHAnsi"/>
          <w:sz w:val="22"/>
          <w:szCs w:val="22"/>
        </w:rPr>
      </w:pPr>
      <w:r w:rsidRPr="00B92DE5">
        <w:rPr>
          <w:rFonts w:asciiTheme="minorHAnsi" w:hAnsiTheme="minorHAnsi" w:cstheme="minorHAnsi"/>
          <w:sz w:val="22"/>
          <w:szCs w:val="22"/>
        </w:rPr>
        <w:t>Suggests that the research places subjects or others at a greater risk of harm (including physical, psychological, economic, or social harm) than was previously known or recognized.</w:t>
      </w:r>
    </w:p>
    <w:p w:rsidR="004848CF" w:rsidRDefault="004848CF" w:rsidP="003D2D06">
      <w:pPr>
        <w:pStyle w:val="NormalWeb"/>
        <w:spacing w:before="0" w:beforeAutospacing="0" w:after="0" w:afterAutospacing="0"/>
        <w:ind w:left="1530"/>
        <w:jc w:val="both"/>
        <w:rPr>
          <w:rFonts w:asciiTheme="minorHAnsi" w:hAnsiTheme="minorHAnsi" w:cstheme="minorHAnsi"/>
          <w:sz w:val="20"/>
          <w:szCs w:val="20"/>
        </w:rPr>
      </w:pPr>
    </w:p>
    <w:p w:rsidR="00D9031B" w:rsidRPr="00235389" w:rsidRDefault="004F2A06" w:rsidP="003D2D06">
      <w:pPr>
        <w:pStyle w:val="NormalWeb"/>
        <w:spacing w:before="0" w:beforeAutospacing="0" w:after="0" w:afterAutospacing="0"/>
        <w:ind w:left="1530"/>
        <w:jc w:val="both"/>
        <w:rPr>
          <w:rFonts w:asciiTheme="minorHAnsi" w:hAnsiTheme="minorHAnsi" w:cstheme="minorHAnsi"/>
          <w:sz w:val="20"/>
          <w:szCs w:val="20"/>
        </w:rPr>
      </w:pPr>
      <w:r w:rsidRPr="0023538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A0693" w:rsidRPr="00B92DE5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B92DE5">
        <w:rPr>
          <w:rFonts w:asciiTheme="minorHAnsi" w:hAnsiTheme="minorHAnsi" w:cstheme="minorHAnsi"/>
          <w:b/>
          <w:bCs/>
        </w:rPr>
        <w:t>RESEARCH RESULTS TO DATE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0A0693" w:rsidRPr="00D55784" w:rsidTr="005E0A7E">
        <w:trPr>
          <w:trHeight w:val="1061"/>
        </w:trPr>
        <w:tc>
          <w:tcPr>
            <w:tcW w:w="9450" w:type="dxa"/>
            <w:shd w:val="clear" w:color="auto" w:fill="auto"/>
          </w:tcPr>
          <w:p w:rsidR="000A0693" w:rsidRPr="005665EF" w:rsidRDefault="000A0693" w:rsidP="000A0693">
            <w:pPr>
              <w:pStyle w:val="NormalWeb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5665E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(</w:t>
            </w:r>
            <w:r w:rsidRPr="005665E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Total number of subjects enrolled in the study; summary of </w:t>
            </w:r>
            <w:r w:rsidRPr="005665EF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study findings so far, etc.)</w:t>
            </w:r>
          </w:p>
          <w:p w:rsidR="000A0693" w:rsidRPr="006B229C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  <w:p w:rsidR="000A0693" w:rsidRDefault="000A0693" w:rsidP="002748ED">
            <w:pPr>
              <w:pStyle w:val="NoSpacing"/>
              <w:rPr>
                <w:i/>
                <w:color w:val="0070C0"/>
                <w:sz w:val="24"/>
                <w:szCs w:val="24"/>
              </w:rPr>
            </w:pPr>
          </w:p>
          <w:p w:rsidR="000A0693" w:rsidRDefault="000A0693" w:rsidP="002748ED">
            <w:pPr>
              <w:pStyle w:val="NoSpacing"/>
              <w:rPr>
                <w:i/>
                <w:color w:val="0070C0"/>
                <w:sz w:val="24"/>
                <w:szCs w:val="24"/>
              </w:rPr>
            </w:pPr>
          </w:p>
          <w:p w:rsidR="000A0693" w:rsidRPr="005A03E1" w:rsidRDefault="000A0693" w:rsidP="002748ED">
            <w:pPr>
              <w:pStyle w:val="NoSpacing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4848CF" w:rsidRPr="000165A0" w:rsidRDefault="004848CF" w:rsidP="000A0693">
      <w:pPr>
        <w:pStyle w:val="NoSpacing"/>
        <w:rPr>
          <w:sz w:val="32"/>
          <w:szCs w:val="24"/>
        </w:rPr>
      </w:pPr>
    </w:p>
    <w:p w:rsidR="000A0693" w:rsidRPr="00B92DE5" w:rsidRDefault="000A0693" w:rsidP="005662D5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8CCE4" w:themeFill="accent1" w:themeFillTint="66"/>
        <w:spacing w:before="0" w:beforeAutospacing="0" w:after="0" w:afterAutospacing="0"/>
        <w:ind w:left="450"/>
        <w:jc w:val="both"/>
        <w:rPr>
          <w:rFonts w:asciiTheme="minorHAnsi" w:hAnsiTheme="minorHAnsi" w:cstheme="minorHAnsi"/>
          <w:b/>
          <w:bCs/>
        </w:rPr>
      </w:pPr>
      <w:r w:rsidRPr="00B92DE5">
        <w:rPr>
          <w:rFonts w:asciiTheme="minorHAnsi" w:hAnsiTheme="minorHAnsi" w:cstheme="minorHAnsi"/>
          <w:b/>
          <w:bCs/>
        </w:rPr>
        <w:t>ANY ISSUES SINCE ORIGINAL IRB APPROVAL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0A0693" w:rsidRPr="00D55784" w:rsidTr="005E0A7E">
        <w:trPr>
          <w:trHeight w:val="1061"/>
        </w:trPr>
        <w:tc>
          <w:tcPr>
            <w:tcW w:w="9540" w:type="dxa"/>
            <w:shd w:val="clear" w:color="auto" w:fill="auto"/>
          </w:tcPr>
          <w:p w:rsidR="000A0693" w:rsidRPr="005665EF" w:rsidRDefault="005665EF" w:rsidP="002748ED">
            <w:pPr>
              <w:pStyle w:val="NoSpacing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(P</w:t>
            </w:r>
            <w:r w:rsidR="000A0693" w:rsidRPr="005665EF">
              <w:rPr>
                <w:i/>
                <w:color w:val="000000"/>
              </w:rPr>
              <w:t xml:space="preserve">lease explain any unexpected delays, </w:t>
            </w:r>
            <w:r w:rsidR="00DD21D5" w:rsidRPr="005665EF">
              <w:rPr>
                <w:i/>
                <w:color w:val="000000"/>
              </w:rPr>
              <w:t>problems with recruitment</w:t>
            </w:r>
            <w:r w:rsidR="004848CF">
              <w:rPr>
                <w:i/>
                <w:color w:val="000000"/>
              </w:rPr>
              <w:t xml:space="preserve"> or retention</w:t>
            </w:r>
            <w:r w:rsidR="00DD21D5" w:rsidRPr="005665EF">
              <w:rPr>
                <w:i/>
                <w:color w:val="000000"/>
              </w:rPr>
              <w:t xml:space="preserve">, </w:t>
            </w:r>
            <w:r w:rsidR="000A0693" w:rsidRPr="005665EF">
              <w:rPr>
                <w:i/>
                <w:color w:val="000000"/>
              </w:rPr>
              <w:t>etc.)</w:t>
            </w:r>
          </w:p>
          <w:p w:rsidR="000A0693" w:rsidRPr="006B229C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  <w:p w:rsidR="000A0693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  <w:p w:rsidR="000A0693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  <w:p w:rsidR="000A0693" w:rsidRPr="006B229C" w:rsidRDefault="000A0693" w:rsidP="002748ED">
            <w:pPr>
              <w:pStyle w:val="NoSpacing"/>
              <w:rPr>
                <w:color w:val="0070C0"/>
                <w:sz w:val="24"/>
                <w:szCs w:val="24"/>
              </w:rPr>
            </w:pPr>
          </w:p>
          <w:p w:rsidR="000A0693" w:rsidRPr="005A03E1" w:rsidRDefault="000A0693" w:rsidP="002748ED">
            <w:pPr>
              <w:pStyle w:val="NoSpacing"/>
              <w:rPr>
                <w:i/>
                <w:color w:val="0070C0"/>
                <w:sz w:val="24"/>
                <w:szCs w:val="24"/>
              </w:rPr>
            </w:pPr>
          </w:p>
        </w:tc>
      </w:tr>
    </w:tbl>
    <w:p w:rsidR="005665EF" w:rsidRDefault="005665EF" w:rsidP="000A0693">
      <w:pPr>
        <w:pStyle w:val="NoSpacing"/>
        <w:rPr>
          <w:sz w:val="28"/>
          <w:szCs w:val="24"/>
        </w:rPr>
      </w:pPr>
    </w:p>
    <w:p w:rsidR="000A0693" w:rsidRPr="006B229C" w:rsidRDefault="000A0693" w:rsidP="005662D5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8CCE4" w:themeFill="accent1" w:themeFillTint="66"/>
        <w:ind w:left="90"/>
        <w:jc w:val="both"/>
        <w:rPr>
          <w:sz w:val="24"/>
          <w:szCs w:val="24"/>
        </w:rPr>
      </w:pPr>
      <w:r>
        <w:rPr>
          <w:b/>
          <w:sz w:val="24"/>
          <w:szCs w:val="24"/>
        </w:rPr>
        <w:t>INVESTIGATOR ASSURANCE</w:t>
      </w:r>
      <w:r w:rsidRPr="006B229C">
        <w:rPr>
          <w:b/>
          <w:sz w:val="24"/>
          <w:szCs w:val="24"/>
        </w:rPr>
        <w:t>:</w:t>
      </w:r>
      <w:r w:rsidRPr="006B229C">
        <w:rPr>
          <w:sz w:val="24"/>
          <w:szCs w:val="24"/>
        </w:rPr>
        <w:t xml:space="preserve"> I certify that the information supplied in this form is complete and correct</w:t>
      </w:r>
      <w:r>
        <w:rPr>
          <w:sz w:val="24"/>
          <w:szCs w:val="24"/>
        </w:rPr>
        <w:t>.</w:t>
      </w:r>
    </w:p>
    <w:p w:rsidR="000A0693" w:rsidRPr="0059790A" w:rsidRDefault="000A0693" w:rsidP="005662D5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B8CCE4" w:themeFill="accent1" w:themeFillTint="66"/>
        <w:ind w:left="90"/>
        <w:rPr>
          <w:sz w:val="12"/>
          <w:szCs w:val="24"/>
        </w:rPr>
      </w:pPr>
      <w:r w:rsidRPr="0059790A">
        <w:rPr>
          <w:sz w:val="12"/>
          <w:szCs w:val="24"/>
        </w:rPr>
        <w:t>_____________________________________________________________________________________________________</w:t>
      </w:r>
      <w:r>
        <w:rPr>
          <w:sz w:val="12"/>
          <w:szCs w:val="24"/>
        </w:rPr>
        <w:t>____________________________________________________</w:t>
      </w:r>
      <w:r w:rsidRPr="0059790A">
        <w:rPr>
          <w:sz w:val="12"/>
          <w:szCs w:val="24"/>
        </w:rPr>
        <w:t>__</w:t>
      </w:r>
    </w:p>
    <w:p w:rsidR="000A0693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jc w:val="both"/>
        <w:rPr>
          <w:sz w:val="24"/>
          <w:szCs w:val="24"/>
        </w:rPr>
      </w:pPr>
    </w:p>
    <w:p w:rsidR="000A0693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</w:p>
    <w:p w:rsidR="005E0A7E" w:rsidRDefault="005E0A7E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</w:p>
    <w:p w:rsidR="000A0693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</w:p>
    <w:p w:rsidR="000A0693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5E0A7E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  <w:r>
        <w:rPr>
          <w:sz w:val="24"/>
          <w:szCs w:val="24"/>
        </w:rPr>
        <w:t>Principal Investigator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0A0693" w:rsidRDefault="000A0693" w:rsidP="000A0693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="9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A0693" w:rsidRDefault="000A0693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  <w:r>
        <w:rPr>
          <w:sz w:val="24"/>
          <w:szCs w:val="24"/>
        </w:rPr>
        <w:t>Faculty Sponsor (if PI is a student)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:rsidR="005E0A7E" w:rsidRPr="00703109" w:rsidRDefault="005E0A7E" w:rsidP="005E0A7E">
      <w:pPr>
        <w:pStyle w:val="NoSpacing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2" w:color="auto"/>
        </w:pBdr>
        <w:ind w:left="90" w:right="-90"/>
        <w:rPr>
          <w:sz w:val="24"/>
          <w:szCs w:val="24"/>
        </w:rPr>
      </w:pPr>
    </w:p>
    <w:p w:rsidR="00D9031B" w:rsidRPr="00235389" w:rsidRDefault="00D9031B" w:rsidP="000A0693">
      <w:pPr>
        <w:pStyle w:val="NormalWeb"/>
        <w:rPr>
          <w:rFonts w:asciiTheme="minorHAnsi" w:hAnsiTheme="minorHAnsi" w:cstheme="minorHAnsi"/>
          <w:sz w:val="20"/>
          <w:szCs w:val="20"/>
        </w:rPr>
      </w:pPr>
    </w:p>
    <w:sectPr w:rsidR="00D9031B" w:rsidRPr="00235389" w:rsidSect="0054735F">
      <w:headerReference w:type="default" r:id="rId8"/>
      <w:footerReference w:type="default" r:id="rId9"/>
      <w:pgSz w:w="12240" w:h="15840"/>
      <w:pgMar w:top="1440" w:right="1440" w:bottom="1440" w:left="1440" w:header="720" w:footer="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3D" w:rsidRDefault="0041353D" w:rsidP="00235389">
      <w:r>
        <w:separator/>
      </w:r>
    </w:p>
  </w:endnote>
  <w:endnote w:type="continuationSeparator" w:id="0">
    <w:p w:rsidR="0041353D" w:rsidRDefault="0041353D" w:rsidP="0023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23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48CF" w:rsidRDefault="0054735F">
        <w:pPr>
          <w:pStyle w:val="Footer"/>
          <w:jc w:val="right"/>
        </w:pPr>
        <w:r w:rsidRPr="0054735F">
          <w:rPr>
            <w:rFonts w:asciiTheme="minorHAnsi" w:hAnsiTheme="minorHAnsi" w:cstheme="minorHAnsi"/>
            <w:i/>
            <w:sz w:val="20"/>
            <w:szCs w:val="20"/>
          </w:rPr>
          <w:t>Gonzaga IRB Continuing Review (CR) Form</w:t>
        </w:r>
        <w:r w:rsidR="00AF4AFE">
          <w:rPr>
            <w:rFonts w:asciiTheme="minorHAnsi" w:hAnsiTheme="minorHAnsi" w:cstheme="minorHAnsi"/>
            <w:i/>
            <w:sz w:val="20"/>
            <w:szCs w:val="20"/>
          </w:rPr>
          <w:t xml:space="preserve">    </w:t>
        </w:r>
        <w:r>
          <w:t xml:space="preserve"> </w:t>
        </w:r>
        <w:r w:rsidR="004848CF">
          <w:fldChar w:fldCharType="begin"/>
        </w:r>
        <w:r w:rsidR="004848CF">
          <w:instrText xml:space="preserve"> PAGE   \* MERGEFORMAT </w:instrText>
        </w:r>
        <w:r w:rsidR="004848CF">
          <w:fldChar w:fldCharType="separate"/>
        </w:r>
        <w:r w:rsidR="005662D5">
          <w:rPr>
            <w:noProof/>
          </w:rPr>
          <w:t>1</w:t>
        </w:r>
        <w:r w:rsidR="004848CF">
          <w:rPr>
            <w:noProof/>
          </w:rPr>
          <w:fldChar w:fldCharType="end"/>
        </w:r>
      </w:p>
    </w:sdtContent>
  </w:sdt>
  <w:p w:rsidR="004848CF" w:rsidRDefault="00484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3D" w:rsidRDefault="0041353D" w:rsidP="00235389">
      <w:r>
        <w:separator/>
      </w:r>
    </w:p>
  </w:footnote>
  <w:footnote w:type="continuationSeparator" w:id="0">
    <w:p w:rsidR="0041353D" w:rsidRDefault="0041353D" w:rsidP="00235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389" w:rsidRPr="00235389" w:rsidRDefault="00235389" w:rsidP="00235389">
    <w:pPr>
      <w:spacing w:after="200" w:line="276" w:lineRule="auto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953B39F" wp14:editId="7B1EC049">
          <wp:simplePos x="0" y="0"/>
          <wp:positionH relativeFrom="column">
            <wp:posOffset>-28575</wp:posOffset>
          </wp:positionH>
          <wp:positionV relativeFrom="paragraph">
            <wp:posOffset>-57150</wp:posOffset>
          </wp:positionV>
          <wp:extent cx="812800" cy="812800"/>
          <wp:effectExtent l="0" t="0" r="6350" b="6350"/>
          <wp:wrapNone/>
          <wp:docPr id="1" name="Picture 1" descr="Gonzag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nzag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4987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75"/>
      <w:gridCol w:w="990"/>
    </w:tblGrid>
    <w:tr w:rsidR="00235389" w:rsidRPr="00235389" w:rsidTr="002748ED">
      <w:trPr>
        <w:trHeight w:val="495"/>
      </w:trPr>
      <w:tc>
        <w:tcPr>
          <w:tcW w:w="8575" w:type="dxa"/>
        </w:tcPr>
        <w:p w:rsidR="00235389" w:rsidRPr="00235389" w:rsidRDefault="00235389" w:rsidP="00235389">
          <w:pPr>
            <w:tabs>
              <w:tab w:val="center" w:pos="4680"/>
              <w:tab w:val="right" w:pos="9360"/>
            </w:tabs>
            <w:ind w:right="65"/>
            <w:jc w:val="right"/>
            <w:rPr>
              <w:rFonts w:ascii="Arial" w:eastAsia="Times New Roman" w:hAnsi="Arial" w:cs="Arial"/>
              <w:sz w:val="36"/>
              <w:szCs w:val="36"/>
            </w:rPr>
          </w:pPr>
          <w:r w:rsidRPr="00235389">
            <w:rPr>
              <w:rFonts w:ascii="Arial" w:eastAsia="Calibri" w:hAnsi="Arial" w:cs="Arial"/>
              <w:noProof/>
              <w:color w:val="333333"/>
              <w:sz w:val="18"/>
              <w:szCs w:val="18"/>
            </w:rPr>
            <w:t xml:space="preserve">   </w:t>
          </w:r>
          <w:r w:rsidRPr="00235389">
            <w:rPr>
              <w:rFonts w:ascii="Arial" w:eastAsia="Times New Roman" w:hAnsi="Arial" w:cs="Arial"/>
              <w:sz w:val="36"/>
              <w:szCs w:val="36"/>
            </w:rPr>
            <w:t xml:space="preserve">Institutional Review Board   </w:t>
          </w:r>
        </w:p>
      </w:tc>
      <w:tc>
        <w:tcPr>
          <w:tcW w:w="990" w:type="dxa"/>
        </w:tcPr>
        <w:p w:rsidR="00235389" w:rsidRPr="00235389" w:rsidRDefault="00235389" w:rsidP="00235389">
          <w:pPr>
            <w:tabs>
              <w:tab w:val="center" w:pos="4680"/>
              <w:tab w:val="right" w:pos="9360"/>
            </w:tabs>
            <w:ind w:left="145" w:right="-115"/>
            <w:rPr>
              <w:rFonts w:ascii="Arial" w:eastAsia="Times New Roman" w:hAnsi="Arial" w:cs="Arial"/>
              <w:b/>
              <w:bCs/>
              <w:color w:val="000099"/>
              <w:sz w:val="36"/>
              <w:szCs w:val="36"/>
            </w:rPr>
          </w:pPr>
          <w:r w:rsidRPr="00235389">
            <w:rPr>
              <w:rFonts w:ascii="Arial" w:eastAsia="Times New Roman" w:hAnsi="Arial" w:cs="Arial"/>
              <w:b/>
              <w:bCs/>
              <w:color w:val="000099"/>
              <w:sz w:val="36"/>
              <w:szCs w:val="36"/>
            </w:rPr>
            <w:t>GU</w:t>
          </w:r>
        </w:p>
      </w:tc>
    </w:tr>
  </w:tbl>
  <w:p w:rsidR="00235389" w:rsidRDefault="00235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54F"/>
    <w:multiLevelType w:val="hybridMultilevel"/>
    <w:tmpl w:val="CA222EBC"/>
    <w:lvl w:ilvl="0" w:tplc="4A7CF9B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53A84"/>
    <w:multiLevelType w:val="hybridMultilevel"/>
    <w:tmpl w:val="359027E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73E47DB"/>
    <w:multiLevelType w:val="hybridMultilevel"/>
    <w:tmpl w:val="A5E265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223627"/>
    <w:multiLevelType w:val="hybridMultilevel"/>
    <w:tmpl w:val="628E4F80"/>
    <w:lvl w:ilvl="0" w:tplc="4A7CF9B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7D16C3"/>
    <w:multiLevelType w:val="hybridMultilevel"/>
    <w:tmpl w:val="C7D8404A"/>
    <w:lvl w:ilvl="0" w:tplc="B0042884">
      <w:numFmt w:val="bullet"/>
      <w:lvlText w:val="•"/>
      <w:lvlJc w:val="left"/>
      <w:pPr>
        <w:ind w:left="1753" w:hanging="360"/>
      </w:pPr>
      <w:rPr>
        <w:rFonts w:ascii="Calibri" w:eastAsiaTheme="minorEastAsia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5">
    <w:nsid w:val="54D5283A"/>
    <w:multiLevelType w:val="multilevel"/>
    <w:tmpl w:val="F24C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F2A06"/>
    <w:rsid w:val="000A0693"/>
    <w:rsid w:val="000B0BBF"/>
    <w:rsid w:val="000D5E39"/>
    <w:rsid w:val="002070FD"/>
    <w:rsid w:val="00235389"/>
    <w:rsid w:val="003D2D06"/>
    <w:rsid w:val="0041353D"/>
    <w:rsid w:val="004848CF"/>
    <w:rsid w:val="004F2A06"/>
    <w:rsid w:val="0054735F"/>
    <w:rsid w:val="005662D5"/>
    <w:rsid w:val="005665EF"/>
    <w:rsid w:val="005B0B45"/>
    <w:rsid w:val="005E0A7E"/>
    <w:rsid w:val="00663136"/>
    <w:rsid w:val="006943CC"/>
    <w:rsid w:val="009321C2"/>
    <w:rsid w:val="00AF4AFE"/>
    <w:rsid w:val="00B92DE5"/>
    <w:rsid w:val="00D9031B"/>
    <w:rsid w:val="00DD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35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38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389"/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235389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35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38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389"/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235389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Maria.Drayton</dc:creator>
  <cp:lastModifiedBy>Ciccarello, Brigit M CTR USA MEDCOM USAMRMC</cp:lastModifiedBy>
  <cp:revision>2</cp:revision>
  <dcterms:created xsi:type="dcterms:W3CDTF">2014-06-23T19:28:00Z</dcterms:created>
  <dcterms:modified xsi:type="dcterms:W3CDTF">2014-06-23T19:28:00Z</dcterms:modified>
</cp:coreProperties>
</file>